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70" w:rsidRDefault="00582C70" w:rsidP="00582C70">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582C70" w:rsidRDefault="00582C70" w:rsidP="00582C70">
      <w:pPr>
        <w:jc w:val="center"/>
        <w:rPr>
          <w:sz w:val="26"/>
          <w:szCs w:val="26"/>
        </w:rPr>
      </w:pPr>
    </w:p>
    <w:p w:rsidR="00582C70" w:rsidRDefault="00582C70" w:rsidP="00582C70">
      <w:pPr>
        <w:jc w:val="center"/>
        <w:rPr>
          <w:sz w:val="26"/>
          <w:szCs w:val="26"/>
        </w:rPr>
      </w:pPr>
    </w:p>
    <w:p w:rsidR="00582C70" w:rsidRDefault="00582C70" w:rsidP="00582C70">
      <w:pPr>
        <w:jc w:val="center"/>
        <w:rPr>
          <w:sz w:val="26"/>
          <w:szCs w:val="26"/>
        </w:rPr>
      </w:pPr>
    </w:p>
    <w:p w:rsidR="00582C70" w:rsidRDefault="00582C70" w:rsidP="00582C70">
      <w:pPr>
        <w:jc w:val="center"/>
        <w:rPr>
          <w:sz w:val="26"/>
          <w:szCs w:val="26"/>
        </w:rPr>
      </w:pPr>
    </w:p>
    <w:p w:rsidR="00582C70" w:rsidRDefault="00582C70" w:rsidP="00582C70">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582C70" w:rsidRDefault="00582C70" w:rsidP="00582C70">
      <w:pPr>
        <w:shd w:val="clear" w:color="auto" w:fill="FFFFFF"/>
        <w:spacing w:line="451" w:lineRule="exact"/>
        <w:jc w:val="center"/>
        <w:rPr>
          <w:b/>
          <w:sz w:val="26"/>
          <w:szCs w:val="26"/>
        </w:rPr>
      </w:pPr>
      <w:r>
        <w:rPr>
          <w:b/>
          <w:bCs/>
          <w:color w:val="000000"/>
          <w:spacing w:val="4"/>
          <w:sz w:val="26"/>
          <w:szCs w:val="26"/>
        </w:rPr>
        <w:t>ФИНАНСОВОЕ УПРАВЛЕНИЕ</w:t>
      </w:r>
    </w:p>
    <w:p w:rsidR="00582C70" w:rsidRDefault="00582C70" w:rsidP="00582C70">
      <w:pPr>
        <w:shd w:val="clear" w:color="auto" w:fill="FFFFFF"/>
        <w:spacing w:after="250" w:line="451" w:lineRule="exact"/>
        <w:jc w:val="center"/>
        <w:rPr>
          <w:sz w:val="26"/>
          <w:szCs w:val="26"/>
        </w:rPr>
      </w:pPr>
      <w:r>
        <w:rPr>
          <w:b/>
          <w:bCs/>
          <w:color w:val="000000"/>
          <w:spacing w:val="43"/>
          <w:sz w:val="26"/>
          <w:szCs w:val="26"/>
        </w:rPr>
        <w:t>ПРИКАЗ</w:t>
      </w:r>
    </w:p>
    <w:p w:rsidR="00582C70" w:rsidRDefault="00582C70" w:rsidP="00582C70">
      <w:pPr>
        <w:shd w:val="clear" w:color="auto" w:fill="FFFFFF"/>
        <w:spacing w:after="250" w:line="451" w:lineRule="exact"/>
        <w:jc w:val="center"/>
        <w:rPr>
          <w:sz w:val="26"/>
          <w:szCs w:val="26"/>
        </w:rPr>
      </w:pPr>
      <w:r>
        <w:rPr>
          <w:sz w:val="26"/>
          <w:szCs w:val="26"/>
        </w:rPr>
        <w:t>21</w:t>
      </w:r>
      <w:r w:rsidRPr="00F63717">
        <w:rPr>
          <w:sz w:val="26"/>
          <w:szCs w:val="26"/>
        </w:rPr>
        <w:t>.</w:t>
      </w:r>
      <w:r>
        <w:rPr>
          <w:sz w:val="26"/>
          <w:szCs w:val="26"/>
        </w:rPr>
        <w:t>02</w:t>
      </w:r>
      <w:r w:rsidRPr="00F63717">
        <w:rPr>
          <w:sz w:val="26"/>
          <w:szCs w:val="26"/>
        </w:rPr>
        <w:t>.201</w:t>
      </w:r>
      <w:r>
        <w:rPr>
          <w:sz w:val="26"/>
          <w:szCs w:val="26"/>
        </w:rPr>
        <w:t xml:space="preserve">9                                    г. </w:t>
      </w:r>
      <w:r w:rsidRPr="00D105DA">
        <w:rPr>
          <w:sz w:val="26"/>
          <w:szCs w:val="26"/>
        </w:rPr>
        <w:t xml:space="preserve">Лесозаводск                         </w:t>
      </w:r>
      <w:r>
        <w:rPr>
          <w:sz w:val="26"/>
          <w:szCs w:val="26"/>
        </w:rPr>
        <w:t xml:space="preserve">                            </w:t>
      </w:r>
      <w:r w:rsidRPr="00D105DA">
        <w:rPr>
          <w:sz w:val="26"/>
          <w:szCs w:val="26"/>
        </w:rPr>
        <w:t xml:space="preserve"> № </w:t>
      </w:r>
      <w:r>
        <w:rPr>
          <w:sz w:val="26"/>
          <w:szCs w:val="26"/>
        </w:rPr>
        <w:t>16</w:t>
      </w:r>
    </w:p>
    <w:p w:rsidR="00582C70" w:rsidRDefault="00582C70" w:rsidP="00582C70">
      <w:pPr>
        <w:shd w:val="clear" w:color="auto" w:fill="FFFFFF"/>
        <w:jc w:val="center"/>
        <w:rPr>
          <w:b/>
          <w:bCs/>
          <w:color w:val="000000"/>
          <w:spacing w:val="-1"/>
          <w:sz w:val="26"/>
          <w:szCs w:val="26"/>
        </w:rPr>
      </w:pPr>
    </w:p>
    <w:p w:rsidR="00582C70" w:rsidRDefault="00582C70" w:rsidP="00582C70">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582C70" w:rsidRDefault="00582C70" w:rsidP="00582C70">
      <w:pPr>
        <w:shd w:val="clear" w:color="auto" w:fill="FFFFFF"/>
        <w:spacing w:line="360" w:lineRule="auto"/>
        <w:ind w:firstLine="720"/>
        <w:jc w:val="both"/>
        <w:rPr>
          <w:color w:val="000000"/>
          <w:sz w:val="26"/>
          <w:szCs w:val="26"/>
        </w:rPr>
      </w:pPr>
    </w:p>
    <w:p w:rsidR="00582C70" w:rsidRDefault="00582C70" w:rsidP="00582C70">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582C70" w:rsidRDefault="00582C70" w:rsidP="00582C70">
      <w:pPr>
        <w:shd w:val="clear" w:color="auto" w:fill="FFFFFF"/>
        <w:spacing w:line="360" w:lineRule="auto"/>
        <w:jc w:val="both"/>
        <w:rPr>
          <w:color w:val="000000"/>
          <w:spacing w:val="-1"/>
          <w:sz w:val="26"/>
          <w:szCs w:val="26"/>
        </w:rPr>
      </w:pPr>
      <w:r>
        <w:rPr>
          <w:color w:val="000000"/>
          <w:spacing w:val="-1"/>
          <w:sz w:val="26"/>
          <w:szCs w:val="26"/>
        </w:rPr>
        <w:t>ПРИКАЗЫВАЮ:</w:t>
      </w:r>
    </w:p>
    <w:p w:rsidR="00582C70" w:rsidRPr="008A7C78" w:rsidRDefault="00582C70" w:rsidP="00582C70">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582C70" w:rsidRDefault="00582C70" w:rsidP="00582C70">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582C70" w:rsidRPr="00AA3ACE" w:rsidRDefault="00582C70" w:rsidP="00582C70">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582C70" w:rsidRPr="00410B3D" w:rsidRDefault="00582C70" w:rsidP="00582C70">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582C70" w:rsidRPr="00410B3D" w:rsidRDefault="00582C70" w:rsidP="00582C70">
      <w:pPr>
        <w:shd w:val="clear" w:color="auto" w:fill="FFFFFF"/>
        <w:spacing w:line="360" w:lineRule="auto"/>
        <w:jc w:val="both"/>
        <w:rPr>
          <w:sz w:val="26"/>
          <w:szCs w:val="26"/>
        </w:rPr>
      </w:pPr>
    </w:p>
    <w:p w:rsidR="00582C70" w:rsidRPr="00410B3D" w:rsidRDefault="00582C70" w:rsidP="00582C70">
      <w:pPr>
        <w:shd w:val="clear" w:color="auto" w:fill="FFFFFF"/>
        <w:spacing w:line="360" w:lineRule="auto"/>
        <w:jc w:val="both"/>
        <w:rPr>
          <w:sz w:val="26"/>
          <w:szCs w:val="26"/>
        </w:rPr>
      </w:pPr>
    </w:p>
    <w:p w:rsidR="00582C70" w:rsidRPr="00410B3D" w:rsidRDefault="00582C70" w:rsidP="00582C70">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582C70" w:rsidRDefault="00582C70" w:rsidP="00582C70">
      <w:pPr>
        <w:rPr>
          <w:sz w:val="26"/>
          <w:szCs w:val="26"/>
        </w:rPr>
      </w:pPr>
    </w:p>
    <w:p w:rsidR="00582C70" w:rsidRDefault="00582C70" w:rsidP="00582C70">
      <w:pPr>
        <w:rPr>
          <w:sz w:val="26"/>
          <w:szCs w:val="26"/>
        </w:rPr>
      </w:pPr>
    </w:p>
    <w:p w:rsidR="00582C70" w:rsidRPr="00410B3D" w:rsidRDefault="00582C70" w:rsidP="00582C70">
      <w:pPr>
        <w:rPr>
          <w:sz w:val="26"/>
          <w:szCs w:val="26"/>
        </w:rPr>
      </w:pPr>
    </w:p>
    <w:p w:rsidR="00582C70" w:rsidRPr="00410B3D" w:rsidRDefault="00582C70" w:rsidP="00582C70">
      <w:pPr>
        <w:rPr>
          <w:sz w:val="26"/>
          <w:szCs w:val="26"/>
        </w:rPr>
      </w:pPr>
      <w:r w:rsidRPr="00410B3D">
        <w:rPr>
          <w:sz w:val="26"/>
          <w:szCs w:val="26"/>
        </w:rPr>
        <w:t>ОЗНАКОМЛЕНЫ:</w:t>
      </w:r>
    </w:p>
    <w:p w:rsidR="00582C70" w:rsidRPr="00CC1639" w:rsidRDefault="00582C70" w:rsidP="00582C70">
      <w:pPr>
        <w:ind w:left="709"/>
        <w:jc w:val="both"/>
        <w:rPr>
          <w:sz w:val="26"/>
          <w:szCs w:val="26"/>
          <w:highlight w:val="yellow"/>
        </w:rPr>
      </w:pPr>
    </w:p>
    <w:p w:rsidR="00582C70" w:rsidRPr="00410B3D" w:rsidRDefault="00582C70" w:rsidP="00582C70">
      <w:pPr>
        <w:rPr>
          <w:sz w:val="26"/>
          <w:szCs w:val="26"/>
        </w:rPr>
      </w:pPr>
    </w:p>
    <w:p w:rsidR="00582C70" w:rsidRDefault="00582C70" w:rsidP="00582C70">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582C70" w:rsidRDefault="00582C70" w:rsidP="00582C70">
      <w:pPr>
        <w:rPr>
          <w:sz w:val="26"/>
          <w:szCs w:val="26"/>
        </w:rPr>
      </w:pPr>
    </w:p>
    <w:p w:rsidR="00582C70" w:rsidRPr="00410B3D" w:rsidRDefault="00582C70" w:rsidP="00582C70">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582C70" w:rsidRPr="00410B3D" w:rsidRDefault="00582C70" w:rsidP="00582C70">
      <w:pPr>
        <w:rPr>
          <w:sz w:val="26"/>
          <w:szCs w:val="26"/>
        </w:rPr>
      </w:pPr>
    </w:p>
    <w:p w:rsidR="00582C70" w:rsidRPr="00410B3D" w:rsidRDefault="00582C70" w:rsidP="00582C70">
      <w:pPr>
        <w:spacing w:line="360" w:lineRule="auto"/>
        <w:rPr>
          <w:sz w:val="26"/>
          <w:szCs w:val="26"/>
        </w:rPr>
      </w:pPr>
    </w:p>
    <w:tbl>
      <w:tblPr>
        <w:tblW w:w="9465" w:type="dxa"/>
        <w:tblLayout w:type="fixed"/>
        <w:tblLook w:val="04A0"/>
      </w:tblPr>
      <w:tblGrid>
        <w:gridCol w:w="9465"/>
      </w:tblGrid>
      <w:tr w:rsidR="00582C70" w:rsidTr="0044626D">
        <w:tc>
          <w:tcPr>
            <w:tcW w:w="9465" w:type="dxa"/>
          </w:tcPr>
          <w:p w:rsidR="00582C70" w:rsidRDefault="00582C70" w:rsidP="0044626D">
            <w:pPr>
              <w:widowControl/>
              <w:autoSpaceDE/>
              <w:autoSpaceDN/>
              <w:adjustRightInd/>
              <w:spacing w:line="360" w:lineRule="auto"/>
              <w:rPr>
                <w:sz w:val="26"/>
                <w:szCs w:val="26"/>
              </w:rPr>
            </w:pPr>
          </w:p>
        </w:tc>
      </w:tr>
      <w:tr w:rsidR="00582C70" w:rsidTr="0044626D">
        <w:tc>
          <w:tcPr>
            <w:tcW w:w="9465" w:type="dxa"/>
          </w:tcPr>
          <w:p w:rsidR="00582C70" w:rsidRDefault="00582C70" w:rsidP="0044626D">
            <w:pPr>
              <w:shd w:val="clear" w:color="auto" w:fill="FFFFFF"/>
              <w:spacing w:line="360" w:lineRule="auto"/>
              <w:jc w:val="both"/>
              <w:rPr>
                <w:bCs/>
                <w:sz w:val="26"/>
                <w:szCs w:val="26"/>
              </w:rPr>
            </w:pPr>
          </w:p>
        </w:tc>
      </w:tr>
    </w:tbl>
    <w:p w:rsidR="00582C70" w:rsidRDefault="00582C70" w:rsidP="00582C70">
      <w:pPr>
        <w:widowControl/>
        <w:autoSpaceDE/>
        <w:autoSpaceDN/>
        <w:adjustRightInd/>
        <w:spacing w:line="360" w:lineRule="auto"/>
        <w:rPr>
          <w:color w:val="000000"/>
          <w:spacing w:val="1"/>
          <w:sz w:val="26"/>
          <w:szCs w:val="26"/>
        </w:rPr>
        <w:sectPr w:rsidR="00582C70" w:rsidSect="00D21C8C">
          <w:pgSz w:w="11909" w:h="16834"/>
          <w:pgMar w:top="794" w:right="851" w:bottom="794" w:left="1418" w:header="720" w:footer="720" w:gutter="0"/>
          <w:cols w:space="720"/>
        </w:sectPr>
      </w:pPr>
    </w:p>
    <w:p w:rsidR="00582C70" w:rsidRDefault="00582C70" w:rsidP="00582C70">
      <w:pPr>
        <w:shd w:val="clear" w:color="auto" w:fill="FFFFFF"/>
        <w:ind w:left="10206"/>
        <w:rPr>
          <w:color w:val="000000"/>
          <w:spacing w:val="1"/>
          <w:sz w:val="26"/>
          <w:szCs w:val="26"/>
        </w:rPr>
      </w:pPr>
      <w:r>
        <w:rPr>
          <w:color w:val="000000"/>
          <w:spacing w:val="1"/>
          <w:sz w:val="26"/>
          <w:szCs w:val="26"/>
        </w:rPr>
        <w:t>УТВЕРЖДЕН</w:t>
      </w:r>
    </w:p>
    <w:p w:rsidR="00582C70" w:rsidRDefault="00582C70" w:rsidP="00582C70">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582C70" w:rsidRDefault="00582C70" w:rsidP="00582C70">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21</w:t>
      </w:r>
      <w:r w:rsidRPr="002E7B3F">
        <w:rPr>
          <w:color w:val="000000"/>
          <w:spacing w:val="1"/>
          <w:sz w:val="26"/>
          <w:szCs w:val="26"/>
        </w:rPr>
        <w:t>.</w:t>
      </w:r>
      <w:r>
        <w:rPr>
          <w:color w:val="000000"/>
          <w:spacing w:val="1"/>
          <w:sz w:val="26"/>
          <w:szCs w:val="26"/>
        </w:rPr>
        <w:t>02</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Pr>
          <w:color w:val="000000"/>
          <w:spacing w:val="1"/>
          <w:sz w:val="26"/>
          <w:szCs w:val="26"/>
        </w:rPr>
        <w:t>16</w:t>
      </w:r>
    </w:p>
    <w:tbl>
      <w:tblPr>
        <w:tblW w:w="15450" w:type="dxa"/>
        <w:tblInd w:w="250" w:type="dxa"/>
        <w:tblLayout w:type="fixed"/>
        <w:tblLook w:val="04A0"/>
      </w:tblPr>
      <w:tblGrid>
        <w:gridCol w:w="566"/>
        <w:gridCol w:w="2693"/>
        <w:gridCol w:w="3260"/>
        <w:gridCol w:w="1271"/>
        <w:gridCol w:w="7093"/>
        <w:gridCol w:w="567"/>
      </w:tblGrid>
      <w:tr w:rsidR="00582C70" w:rsidTr="0044626D">
        <w:trPr>
          <w:gridBefore w:val="1"/>
          <w:wBefore w:w="566" w:type="dxa"/>
          <w:trHeight w:val="291"/>
        </w:trPr>
        <w:tc>
          <w:tcPr>
            <w:tcW w:w="14884" w:type="dxa"/>
            <w:gridSpan w:val="5"/>
            <w:noWrap/>
            <w:vAlign w:val="bottom"/>
          </w:tcPr>
          <w:p w:rsidR="00582C70" w:rsidRDefault="00582C70" w:rsidP="0044626D">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582C70" w:rsidRDefault="00582C70" w:rsidP="0044626D">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582C70" w:rsidRPr="00FA66F5" w:rsidRDefault="00582C70" w:rsidP="0044626D">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582C70" w:rsidTr="0044626D">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582C70" w:rsidRDefault="00582C70" w:rsidP="0044626D">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582C70" w:rsidRDefault="00582C70" w:rsidP="0044626D">
            <w:pPr>
              <w:tabs>
                <w:tab w:val="left" w:pos="10206"/>
              </w:tabs>
              <w:spacing w:line="276" w:lineRule="auto"/>
              <w:jc w:val="center"/>
              <w:rPr>
                <w:sz w:val="26"/>
                <w:szCs w:val="26"/>
              </w:rPr>
            </w:pPr>
            <w:r>
              <w:rPr>
                <w:sz w:val="26"/>
                <w:szCs w:val="26"/>
              </w:rPr>
              <w:t>Наименование кода доходов</w:t>
            </w:r>
          </w:p>
          <w:p w:rsidR="00582C70" w:rsidRDefault="00582C70" w:rsidP="0044626D">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582C70" w:rsidRDefault="00582C70" w:rsidP="0044626D">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582C70" w:rsidRDefault="00582C70" w:rsidP="0044626D">
            <w:pPr>
              <w:tabs>
                <w:tab w:val="left" w:pos="10206"/>
              </w:tabs>
              <w:spacing w:line="276" w:lineRule="auto"/>
              <w:jc w:val="center"/>
              <w:rPr>
                <w:sz w:val="26"/>
                <w:szCs w:val="26"/>
              </w:rPr>
            </w:pPr>
            <w:r>
              <w:rPr>
                <w:sz w:val="26"/>
                <w:szCs w:val="26"/>
              </w:rPr>
              <w:t>Наименование подвида доходов</w:t>
            </w:r>
          </w:p>
        </w:tc>
      </w:tr>
      <w:tr w:rsidR="00582C70" w:rsidTr="0044626D">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582C70" w:rsidRDefault="00582C70" w:rsidP="0044626D">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582C70" w:rsidRDefault="00582C70" w:rsidP="0044626D">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582C70" w:rsidRDefault="00582C70" w:rsidP="0044626D">
            <w:pPr>
              <w:tabs>
                <w:tab w:val="left" w:pos="10206"/>
              </w:tabs>
              <w:spacing w:line="276" w:lineRule="auto"/>
              <w:jc w:val="center"/>
              <w:rPr>
                <w:iCs/>
                <w:sz w:val="26"/>
                <w:szCs w:val="26"/>
              </w:rPr>
            </w:pPr>
            <w:r>
              <w:rPr>
                <w:iCs/>
                <w:sz w:val="26"/>
                <w:szCs w:val="26"/>
              </w:rPr>
              <w:t>0010</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r>
              <w:rPr>
                <w:iCs/>
                <w:sz w:val="26"/>
                <w:szCs w:val="26"/>
              </w:rPr>
              <w:t>0020</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r>
              <w:rPr>
                <w:iCs/>
                <w:sz w:val="26"/>
                <w:szCs w:val="26"/>
              </w:rPr>
              <w:t>0040</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582C70" w:rsidRDefault="00582C70" w:rsidP="0044626D">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582C70" w:rsidRDefault="00582C70" w:rsidP="0044626D">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582C70" w:rsidRDefault="00582C70" w:rsidP="0044626D">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582C70" w:rsidRDefault="00582C70" w:rsidP="0044626D">
            <w:pPr>
              <w:tabs>
                <w:tab w:val="left" w:pos="10206"/>
              </w:tabs>
              <w:spacing w:line="276" w:lineRule="auto"/>
              <w:jc w:val="both"/>
              <w:rPr>
                <w:iCs/>
                <w:sz w:val="26"/>
                <w:szCs w:val="26"/>
              </w:rPr>
            </w:pPr>
          </w:p>
          <w:p w:rsidR="00582C70" w:rsidRDefault="00582C70" w:rsidP="0044626D">
            <w:pPr>
              <w:tabs>
                <w:tab w:val="left" w:pos="10206"/>
              </w:tabs>
              <w:spacing w:line="276" w:lineRule="auto"/>
              <w:jc w:val="both"/>
              <w:rPr>
                <w:sz w:val="26"/>
                <w:szCs w:val="26"/>
              </w:rPr>
            </w:pPr>
          </w:p>
        </w:tc>
      </w:tr>
      <w:tr w:rsidR="00582C70" w:rsidRPr="00635FC1" w:rsidTr="0044626D">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582C70" w:rsidRPr="001635A7" w:rsidRDefault="00582C70" w:rsidP="0044626D">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582C70" w:rsidRPr="001635A7" w:rsidRDefault="00582C70" w:rsidP="0044626D">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582C70" w:rsidRPr="001635A7" w:rsidRDefault="00582C70" w:rsidP="0044626D">
            <w:pPr>
              <w:tabs>
                <w:tab w:val="left" w:pos="10206"/>
              </w:tabs>
              <w:spacing w:line="276" w:lineRule="auto"/>
              <w:jc w:val="center"/>
              <w:rPr>
                <w:iCs/>
                <w:sz w:val="26"/>
                <w:szCs w:val="26"/>
              </w:rPr>
            </w:pPr>
            <w:r w:rsidRPr="001635A7">
              <w:rPr>
                <w:iCs/>
                <w:sz w:val="26"/>
                <w:szCs w:val="26"/>
              </w:rPr>
              <w:t>0030</w:t>
            </w:r>
          </w:p>
          <w:p w:rsidR="00582C70" w:rsidRPr="001635A7" w:rsidRDefault="00582C70" w:rsidP="0044626D">
            <w:pPr>
              <w:tabs>
                <w:tab w:val="left" w:pos="10206"/>
              </w:tabs>
              <w:spacing w:line="276" w:lineRule="auto"/>
              <w:jc w:val="center"/>
              <w:rPr>
                <w:iCs/>
                <w:sz w:val="26"/>
                <w:szCs w:val="26"/>
              </w:rPr>
            </w:pPr>
          </w:p>
          <w:p w:rsidR="00582C70" w:rsidRPr="001635A7" w:rsidRDefault="00582C70" w:rsidP="0044626D">
            <w:pPr>
              <w:tabs>
                <w:tab w:val="left" w:pos="10206"/>
              </w:tabs>
              <w:spacing w:line="276" w:lineRule="auto"/>
              <w:jc w:val="center"/>
              <w:rPr>
                <w:iCs/>
                <w:sz w:val="26"/>
                <w:szCs w:val="26"/>
              </w:rPr>
            </w:pPr>
          </w:p>
          <w:p w:rsidR="00582C70" w:rsidRPr="001635A7" w:rsidRDefault="00582C70" w:rsidP="0044626D">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582C70" w:rsidRPr="001635A7" w:rsidRDefault="00582C70" w:rsidP="0044626D">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582C70" w:rsidRPr="001635A7" w:rsidRDefault="00582C70" w:rsidP="0044626D">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582C70" w:rsidRPr="00635FC1" w:rsidTr="0044626D">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582C70" w:rsidRPr="001635A7" w:rsidRDefault="00582C70" w:rsidP="0044626D">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582C70" w:rsidRPr="001635A7" w:rsidRDefault="00582C70" w:rsidP="0044626D">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582C70" w:rsidRPr="001635A7" w:rsidRDefault="00582C70" w:rsidP="0044626D">
            <w:pPr>
              <w:tabs>
                <w:tab w:val="left" w:pos="10206"/>
              </w:tabs>
              <w:spacing w:line="276" w:lineRule="auto"/>
              <w:jc w:val="center"/>
              <w:rPr>
                <w:sz w:val="26"/>
                <w:szCs w:val="26"/>
              </w:rPr>
            </w:pPr>
            <w:r w:rsidRPr="001635A7">
              <w:rPr>
                <w:sz w:val="26"/>
                <w:szCs w:val="26"/>
              </w:rPr>
              <w:t>0001</w:t>
            </w: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r w:rsidRPr="001635A7">
              <w:rPr>
                <w:sz w:val="26"/>
                <w:szCs w:val="26"/>
              </w:rPr>
              <w:t>0003</w:t>
            </w: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r w:rsidRPr="001635A7">
              <w:rPr>
                <w:sz w:val="26"/>
                <w:szCs w:val="26"/>
              </w:rPr>
              <w:t>0008</w:t>
            </w: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r w:rsidRPr="001635A7">
              <w:rPr>
                <w:sz w:val="26"/>
                <w:szCs w:val="26"/>
              </w:rPr>
              <w:t>0009</w:t>
            </w: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jc w:val="center"/>
              <w:rPr>
                <w:sz w:val="26"/>
                <w:szCs w:val="26"/>
              </w:rPr>
            </w:pPr>
          </w:p>
          <w:p w:rsidR="00582C70" w:rsidRPr="001635A7" w:rsidRDefault="00582C70" w:rsidP="0044626D">
            <w:pPr>
              <w:tabs>
                <w:tab w:val="left" w:pos="10206"/>
              </w:tabs>
              <w:spacing w:line="276" w:lineRule="auto"/>
              <w:rPr>
                <w:sz w:val="26"/>
                <w:szCs w:val="26"/>
              </w:rPr>
            </w:pPr>
          </w:p>
          <w:p w:rsidR="00582C70" w:rsidRDefault="00582C70" w:rsidP="0044626D">
            <w:pPr>
              <w:tabs>
                <w:tab w:val="left" w:pos="10206"/>
              </w:tabs>
              <w:spacing w:line="276" w:lineRule="auto"/>
              <w:rPr>
                <w:sz w:val="26"/>
                <w:szCs w:val="26"/>
              </w:rPr>
            </w:pPr>
          </w:p>
          <w:p w:rsidR="00582C70" w:rsidRPr="001635A7" w:rsidRDefault="00582C70" w:rsidP="0044626D">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582C70" w:rsidRPr="00E3068E" w:rsidRDefault="00582C70" w:rsidP="0044626D">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582C70" w:rsidRPr="00E3068E" w:rsidRDefault="00582C70" w:rsidP="0044626D">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582C70" w:rsidRPr="00E3068E" w:rsidRDefault="00582C70" w:rsidP="0044626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582C70" w:rsidRDefault="00582C70" w:rsidP="0044626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582C70" w:rsidRPr="00E3068E" w:rsidRDefault="00582C70" w:rsidP="0044626D">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582C70" w:rsidRPr="00635FC1" w:rsidTr="0044626D">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582C70" w:rsidRPr="001635A7" w:rsidRDefault="00582C70" w:rsidP="0044626D">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582C70" w:rsidRPr="001635A7" w:rsidRDefault="00582C70" w:rsidP="0044626D">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582C70" w:rsidRPr="008E3A6F" w:rsidRDefault="00582C70" w:rsidP="0044626D">
            <w:pPr>
              <w:tabs>
                <w:tab w:val="left" w:pos="10206"/>
              </w:tabs>
              <w:spacing w:line="276" w:lineRule="auto"/>
              <w:jc w:val="center"/>
              <w:rPr>
                <w:iCs/>
                <w:sz w:val="26"/>
                <w:szCs w:val="26"/>
              </w:rPr>
            </w:pPr>
            <w:r w:rsidRPr="008E3A6F">
              <w:rPr>
                <w:iCs/>
                <w:sz w:val="26"/>
                <w:szCs w:val="26"/>
              </w:rPr>
              <w:t>0002</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0004</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0005</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0006</w:t>
            </w:r>
          </w:p>
          <w:p w:rsidR="00582C70" w:rsidRPr="008E3A6F" w:rsidRDefault="00582C70" w:rsidP="0044626D">
            <w:pPr>
              <w:tabs>
                <w:tab w:val="left" w:pos="10206"/>
              </w:tabs>
              <w:spacing w:line="276" w:lineRule="auto"/>
              <w:jc w:val="center"/>
              <w:rPr>
                <w:iCs/>
                <w:sz w:val="26"/>
                <w:szCs w:val="26"/>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Default="00582C70" w:rsidP="0044626D">
            <w:pPr>
              <w:tabs>
                <w:tab w:val="left" w:pos="10206"/>
              </w:tabs>
              <w:spacing w:line="276" w:lineRule="auto"/>
              <w:jc w:val="center"/>
              <w:rPr>
                <w:iCs/>
                <w:sz w:val="26"/>
                <w:szCs w:val="26"/>
              </w:rPr>
            </w:pPr>
            <w:r>
              <w:rPr>
                <w:iCs/>
                <w:sz w:val="26"/>
                <w:szCs w:val="26"/>
              </w:rPr>
              <w:t>0007</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0011</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0013</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0014</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0015</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Default="00582C70" w:rsidP="0044626D">
            <w:pPr>
              <w:tabs>
                <w:tab w:val="left" w:pos="10206"/>
              </w:tabs>
              <w:spacing w:line="276" w:lineRule="auto"/>
              <w:jc w:val="center"/>
              <w:rPr>
                <w:iCs/>
                <w:sz w:val="26"/>
                <w:szCs w:val="26"/>
              </w:rPr>
            </w:pPr>
            <w:r w:rsidRPr="008E3A6F">
              <w:rPr>
                <w:iCs/>
                <w:sz w:val="26"/>
                <w:szCs w:val="26"/>
              </w:rPr>
              <w:t>0017</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r>
              <w:rPr>
                <w:iCs/>
                <w:sz w:val="26"/>
                <w:szCs w:val="26"/>
              </w:rPr>
              <w:t>0019</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r>
              <w:rPr>
                <w:iCs/>
                <w:sz w:val="26"/>
                <w:szCs w:val="26"/>
              </w:rPr>
              <w:t>0024</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r>
              <w:rPr>
                <w:iCs/>
                <w:sz w:val="26"/>
                <w:szCs w:val="26"/>
              </w:rPr>
              <w:t>0025</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r>
              <w:rPr>
                <w:iCs/>
                <w:sz w:val="26"/>
                <w:szCs w:val="26"/>
              </w:rPr>
              <w:t>0026</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r>
              <w:rPr>
                <w:iCs/>
                <w:sz w:val="26"/>
                <w:szCs w:val="26"/>
              </w:rPr>
              <w:t>0027</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Pr="00635FC1" w:rsidRDefault="00582C70" w:rsidP="0044626D">
            <w:pPr>
              <w:tabs>
                <w:tab w:val="left" w:pos="10206"/>
              </w:tabs>
              <w:spacing w:line="276" w:lineRule="auto"/>
              <w:jc w:val="center"/>
              <w:rPr>
                <w:iCs/>
                <w:sz w:val="26"/>
                <w:szCs w:val="26"/>
                <w:highlight w:val="yellow"/>
              </w:rPr>
            </w:pPr>
            <w:r>
              <w:rPr>
                <w:iCs/>
                <w:sz w:val="26"/>
                <w:szCs w:val="26"/>
              </w:rPr>
              <w:t xml:space="preserve">0028 </w:t>
            </w:r>
          </w:p>
        </w:tc>
        <w:tc>
          <w:tcPr>
            <w:tcW w:w="7093" w:type="dxa"/>
            <w:tcBorders>
              <w:top w:val="nil"/>
              <w:left w:val="nil"/>
              <w:bottom w:val="single" w:sz="4" w:space="0" w:color="auto"/>
              <w:right w:val="single" w:sz="4" w:space="0" w:color="auto"/>
            </w:tcBorders>
            <w:hideMark/>
          </w:tcPr>
          <w:p w:rsidR="00582C70" w:rsidRPr="00E3068E" w:rsidRDefault="00582C70" w:rsidP="0044626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582C70" w:rsidRPr="00E3068E" w:rsidRDefault="00582C70" w:rsidP="0044626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582C70" w:rsidRPr="00E3068E" w:rsidRDefault="00582C70" w:rsidP="0044626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582C70" w:rsidRPr="00E3068E" w:rsidRDefault="00582C70" w:rsidP="0044626D">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582C70" w:rsidRPr="00E3068E" w:rsidRDefault="00582C70" w:rsidP="0044626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582C70" w:rsidRPr="00E3068E" w:rsidRDefault="00582C70" w:rsidP="0044626D">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582C70" w:rsidRPr="00E3068E" w:rsidRDefault="00582C70" w:rsidP="0044626D">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582C70" w:rsidRPr="00E3068E" w:rsidRDefault="00582C70" w:rsidP="0044626D">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582C70" w:rsidRPr="00E3068E" w:rsidRDefault="00582C70" w:rsidP="0044626D">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582C70" w:rsidRDefault="00582C70" w:rsidP="0044626D">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582C70" w:rsidRDefault="00582C70" w:rsidP="0044626D">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582C70" w:rsidRDefault="00582C70" w:rsidP="0044626D">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582C70" w:rsidRDefault="00582C70" w:rsidP="0044626D">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582C70" w:rsidRDefault="00582C70" w:rsidP="0044626D">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582C70" w:rsidRDefault="00582C70" w:rsidP="0044626D">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582C70" w:rsidRPr="00E3068E" w:rsidRDefault="00582C70" w:rsidP="0044626D">
            <w:pPr>
              <w:tabs>
                <w:tab w:val="left" w:pos="10206"/>
              </w:tabs>
              <w:spacing w:line="276" w:lineRule="auto"/>
              <w:jc w:val="both"/>
              <w:rPr>
                <w:sz w:val="26"/>
                <w:szCs w:val="26"/>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tc>
      </w:tr>
      <w:tr w:rsidR="00582C70" w:rsidRPr="00635FC1" w:rsidTr="0044626D">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582C70" w:rsidRPr="008E3A6F" w:rsidRDefault="00582C70" w:rsidP="0044626D">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582C70" w:rsidRPr="00635FC1" w:rsidRDefault="00582C70" w:rsidP="0044626D">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582C70" w:rsidRPr="008E3A6F" w:rsidRDefault="00582C70" w:rsidP="0044626D">
            <w:pPr>
              <w:tabs>
                <w:tab w:val="left" w:pos="10206"/>
              </w:tabs>
              <w:spacing w:line="276" w:lineRule="auto"/>
              <w:jc w:val="center"/>
              <w:rPr>
                <w:iCs/>
                <w:sz w:val="26"/>
                <w:szCs w:val="26"/>
              </w:rPr>
            </w:pPr>
            <w:r w:rsidRPr="008E3A6F">
              <w:rPr>
                <w:iCs/>
                <w:sz w:val="26"/>
                <w:szCs w:val="26"/>
              </w:rPr>
              <w:t>0001</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0003</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8E3A6F" w:rsidRDefault="00582C70" w:rsidP="0044626D">
            <w:pPr>
              <w:tabs>
                <w:tab w:val="left" w:pos="10206"/>
              </w:tabs>
              <w:spacing w:line="276" w:lineRule="auto"/>
              <w:jc w:val="center"/>
              <w:rPr>
                <w:iCs/>
                <w:sz w:val="26"/>
                <w:szCs w:val="26"/>
              </w:rPr>
            </w:pPr>
            <w:r w:rsidRPr="008E3A6F">
              <w:rPr>
                <w:iCs/>
                <w:sz w:val="26"/>
                <w:szCs w:val="26"/>
              </w:rPr>
              <w:t>0007</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Default="00582C70" w:rsidP="0044626D">
            <w:pPr>
              <w:tabs>
                <w:tab w:val="left" w:pos="10206"/>
              </w:tabs>
              <w:spacing w:line="276" w:lineRule="auto"/>
              <w:rPr>
                <w:iCs/>
                <w:sz w:val="26"/>
                <w:szCs w:val="26"/>
                <w:highlight w:val="yellow"/>
              </w:rPr>
            </w:pPr>
          </w:p>
          <w:p w:rsidR="00582C70" w:rsidRDefault="00582C70" w:rsidP="0044626D">
            <w:pPr>
              <w:tabs>
                <w:tab w:val="left" w:pos="10206"/>
              </w:tabs>
              <w:spacing w:line="276" w:lineRule="auto"/>
              <w:jc w:val="center"/>
              <w:rPr>
                <w:iCs/>
                <w:sz w:val="26"/>
                <w:szCs w:val="26"/>
              </w:rPr>
            </w:pPr>
            <w:r w:rsidRPr="007C6517">
              <w:rPr>
                <w:iCs/>
                <w:sz w:val="26"/>
                <w:szCs w:val="26"/>
              </w:rPr>
              <w:t>0010</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r>
              <w:rPr>
                <w:iCs/>
                <w:sz w:val="26"/>
                <w:szCs w:val="26"/>
              </w:rPr>
              <w:t>0011</w:t>
            </w:r>
          </w:p>
          <w:p w:rsidR="00582C70" w:rsidRDefault="00582C70" w:rsidP="0044626D">
            <w:pPr>
              <w:tabs>
                <w:tab w:val="left" w:pos="10206"/>
              </w:tabs>
              <w:spacing w:line="276" w:lineRule="auto"/>
              <w:jc w:val="center"/>
              <w:rPr>
                <w:iCs/>
                <w:sz w:val="26"/>
                <w:szCs w:val="26"/>
              </w:rPr>
            </w:pPr>
          </w:p>
          <w:p w:rsidR="00582C70" w:rsidRPr="00635FC1" w:rsidRDefault="00582C70" w:rsidP="0044626D">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582C70" w:rsidRPr="00E3068E" w:rsidRDefault="00582C70" w:rsidP="0044626D">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582C70" w:rsidRPr="00E3068E" w:rsidRDefault="00582C70" w:rsidP="0044626D">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582C70" w:rsidRDefault="00582C70" w:rsidP="0044626D">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582C70" w:rsidRDefault="00582C70" w:rsidP="0044626D">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582C70" w:rsidRDefault="00582C70" w:rsidP="0044626D">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582C70" w:rsidRPr="00E3068E" w:rsidRDefault="00582C70" w:rsidP="0044626D">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582C70" w:rsidRPr="00635FC1" w:rsidTr="0044626D">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82C70" w:rsidRPr="00635FC1" w:rsidRDefault="00582C70" w:rsidP="0044626D">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582C70" w:rsidRPr="00635FC1" w:rsidRDefault="00582C70" w:rsidP="0044626D">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582C70" w:rsidRPr="0099646F" w:rsidRDefault="00582C70" w:rsidP="0044626D">
            <w:pPr>
              <w:tabs>
                <w:tab w:val="left" w:pos="10206"/>
              </w:tabs>
              <w:spacing w:line="276" w:lineRule="auto"/>
              <w:jc w:val="center"/>
              <w:rPr>
                <w:iCs/>
                <w:sz w:val="26"/>
                <w:szCs w:val="26"/>
              </w:rPr>
            </w:pPr>
            <w:r w:rsidRPr="0099646F">
              <w:rPr>
                <w:iCs/>
                <w:sz w:val="26"/>
                <w:szCs w:val="26"/>
              </w:rPr>
              <w:t>0002</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99646F" w:rsidRDefault="00582C70" w:rsidP="0044626D">
            <w:pPr>
              <w:tabs>
                <w:tab w:val="left" w:pos="10206"/>
              </w:tabs>
              <w:spacing w:line="276" w:lineRule="auto"/>
              <w:jc w:val="center"/>
              <w:rPr>
                <w:iCs/>
                <w:sz w:val="26"/>
                <w:szCs w:val="26"/>
              </w:rPr>
            </w:pPr>
            <w:r w:rsidRPr="0099646F">
              <w:rPr>
                <w:iCs/>
                <w:sz w:val="26"/>
                <w:szCs w:val="26"/>
              </w:rPr>
              <w:t>0004</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99646F" w:rsidRDefault="00582C70" w:rsidP="0044626D">
            <w:pPr>
              <w:tabs>
                <w:tab w:val="left" w:pos="10206"/>
              </w:tabs>
              <w:spacing w:line="276" w:lineRule="auto"/>
              <w:jc w:val="center"/>
              <w:rPr>
                <w:iCs/>
                <w:sz w:val="26"/>
                <w:szCs w:val="26"/>
              </w:rPr>
            </w:pPr>
            <w:r w:rsidRPr="0099646F">
              <w:rPr>
                <w:iCs/>
                <w:sz w:val="26"/>
                <w:szCs w:val="26"/>
              </w:rPr>
              <w:t>0005</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Pr="0099646F" w:rsidRDefault="00582C70" w:rsidP="0044626D">
            <w:pPr>
              <w:tabs>
                <w:tab w:val="left" w:pos="10206"/>
              </w:tabs>
              <w:spacing w:line="276" w:lineRule="auto"/>
              <w:jc w:val="center"/>
              <w:rPr>
                <w:iCs/>
                <w:sz w:val="26"/>
                <w:szCs w:val="26"/>
              </w:rPr>
            </w:pPr>
            <w:r w:rsidRPr="0099646F">
              <w:rPr>
                <w:iCs/>
                <w:sz w:val="26"/>
                <w:szCs w:val="26"/>
              </w:rPr>
              <w:t>0009</w:t>
            </w:r>
          </w:p>
          <w:p w:rsidR="00582C70" w:rsidRPr="00635FC1" w:rsidRDefault="00582C70" w:rsidP="0044626D">
            <w:pPr>
              <w:tabs>
                <w:tab w:val="left" w:pos="10206"/>
              </w:tabs>
              <w:spacing w:line="276" w:lineRule="auto"/>
              <w:jc w:val="center"/>
              <w:rPr>
                <w:iCs/>
                <w:sz w:val="26"/>
                <w:szCs w:val="26"/>
                <w:highlight w:val="yellow"/>
              </w:rPr>
            </w:pPr>
          </w:p>
          <w:p w:rsidR="00582C70" w:rsidRPr="00635FC1" w:rsidRDefault="00582C70" w:rsidP="0044626D">
            <w:pPr>
              <w:tabs>
                <w:tab w:val="left" w:pos="10206"/>
              </w:tabs>
              <w:spacing w:line="276" w:lineRule="auto"/>
              <w:jc w:val="center"/>
              <w:rPr>
                <w:iCs/>
                <w:sz w:val="26"/>
                <w:szCs w:val="26"/>
                <w:highlight w:val="yellow"/>
              </w:rPr>
            </w:pPr>
          </w:p>
          <w:p w:rsidR="00582C70" w:rsidRDefault="00582C70" w:rsidP="0044626D">
            <w:pPr>
              <w:tabs>
                <w:tab w:val="left" w:pos="10206"/>
              </w:tabs>
              <w:spacing w:line="276" w:lineRule="auto"/>
              <w:rPr>
                <w:iCs/>
                <w:sz w:val="26"/>
                <w:szCs w:val="26"/>
                <w:highlight w:val="yellow"/>
              </w:rPr>
            </w:pPr>
          </w:p>
          <w:p w:rsidR="00582C70" w:rsidRDefault="00582C70" w:rsidP="0044626D">
            <w:pPr>
              <w:tabs>
                <w:tab w:val="left" w:pos="10206"/>
              </w:tabs>
              <w:spacing w:line="276" w:lineRule="auto"/>
              <w:rPr>
                <w:iCs/>
                <w:sz w:val="26"/>
                <w:szCs w:val="26"/>
                <w:highlight w:val="yellow"/>
              </w:rPr>
            </w:pPr>
          </w:p>
          <w:p w:rsidR="00582C70" w:rsidRDefault="00582C70" w:rsidP="0044626D">
            <w:pPr>
              <w:tabs>
                <w:tab w:val="left" w:pos="10206"/>
              </w:tabs>
              <w:spacing w:line="276" w:lineRule="auto"/>
              <w:rPr>
                <w:iCs/>
                <w:sz w:val="26"/>
                <w:szCs w:val="26"/>
                <w:highlight w:val="yellow"/>
              </w:rPr>
            </w:pPr>
          </w:p>
          <w:p w:rsidR="00582C70" w:rsidRDefault="00582C70" w:rsidP="0044626D">
            <w:pPr>
              <w:tabs>
                <w:tab w:val="left" w:pos="10206"/>
              </w:tabs>
              <w:spacing w:line="276" w:lineRule="auto"/>
              <w:jc w:val="center"/>
              <w:rPr>
                <w:iCs/>
                <w:sz w:val="26"/>
                <w:szCs w:val="26"/>
              </w:rPr>
            </w:pPr>
            <w:r w:rsidRPr="00B3528E">
              <w:rPr>
                <w:iCs/>
                <w:sz w:val="26"/>
                <w:szCs w:val="26"/>
              </w:rPr>
              <w:t>0006</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Pr="00635FC1" w:rsidRDefault="00582C70" w:rsidP="0044626D">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582C70" w:rsidRPr="00E3068E" w:rsidRDefault="00582C70" w:rsidP="0044626D">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582C70" w:rsidRPr="00E3068E" w:rsidRDefault="00582C70" w:rsidP="0044626D">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582C70" w:rsidRPr="00E3068E" w:rsidRDefault="00582C70" w:rsidP="0044626D">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582C70" w:rsidRDefault="00582C70" w:rsidP="0044626D">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582C70" w:rsidRDefault="00582C70" w:rsidP="0044626D">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582C70" w:rsidRPr="00E3068E" w:rsidRDefault="00582C70" w:rsidP="0044626D">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582C70" w:rsidTr="0044626D">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82C70" w:rsidRPr="00635FC1" w:rsidRDefault="00582C70" w:rsidP="0044626D">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582C70" w:rsidRPr="00635FC1" w:rsidRDefault="00582C70" w:rsidP="0044626D">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582C70" w:rsidRPr="00635FC1" w:rsidRDefault="00582C70" w:rsidP="0044626D">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582C70" w:rsidRDefault="00582C70" w:rsidP="0044626D">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582C70" w:rsidTr="0044626D">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82C70" w:rsidRPr="0099646F" w:rsidRDefault="00582C70" w:rsidP="0044626D">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582C70" w:rsidRPr="0099646F" w:rsidRDefault="00582C70" w:rsidP="0044626D">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582C70" w:rsidRDefault="00582C70" w:rsidP="0044626D">
            <w:pPr>
              <w:tabs>
                <w:tab w:val="left" w:pos="10206"/>
              </w:tabs>
              <w:spacing w:line="276" w:lineRule="auto"/>
              <w:jc w:val="center"/>
              <w:rPr>
                <w:iCs/>
                <w:sz w:val="26"/>
                <w:szCs w:val="26"/>
              </w:rPr>
            </w:pPr>
            <w:r>
              <w:rPr>
                <w:iCs/>
                <w:sz w:val="26"/>
                <w:szCs w:val="26"/>
              </w:rPr>
              <w:t>0000</w:t>
            </w: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Default="00582C70" w:rsidP="0044626D">
            <w:pPr>
              <w:tabs>
                <w:tab w:val="left" w:pos="10206"/>
              </w:tabs>
              <w:spacing w:line="276" w:lineRule="auto"/>
              <w:jc w:val="center"/>
              <w:rPr>
                <w:iCs/>
                <w:sz w:val="26"/>
                <w:szCs w:val="26"/>
              </w:rPr>
            </w:pPr>
          </w:p>
          <w:p w:rsidR="00582C70" w:rsidRPr="0099646F" w:rsidRDefault="00582C70" w:rsidP="0044626D">
            <w:pPr>
              <w:tabs>
                <w:tab w:val="left" w:pos="10206"/>
              </w:tabs>
              <w:spacing w:line="276" w:lineRule="auto"/>
              <w:jc w:val="center"/>
              <w:rPr>
                <w:iCs/>
                <w:sz w:val="26"/>
                <w:szCs w:val="26"/>
              </w:rPr>
            </w:pPr>
            <w:r>
              <w:rPr>
                <w:iCs/>
                <w:sz w:val="26"/>
                <w:szCs w:val="26"/>
              </w:rPr>
              <w:t>0023</w:t>
            </w:r>
          </w:p>
        </w:tc>
        <w:tc>
          <w:tcPr>
            <w:tcW w:w="7093" w:type="dxa"/>
            <w:tcBorders>
              <w:top w:val="single" w:sz="4" w:space="0" w:color="auto"/>
              <w:left w:val="nil"/>
              <w:bottom w:val="single" w:sz="4" w:space="0" w:color="auto"/>
              <w:right w:val="single" w:sz="4" w:space="0" w:color="auto"/>
            </w:tcBorders>
            <w:hideMark/>
          </w:tcPr>
          <w:p w:rsidR="00582C70" w:rsidRDefault="00582C70" w:rsidP="0044626D">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582C70" w:rsidRPr="002B4906" w:rsidRDefault="00582C70" w:rsidP="0044626D">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tc>
      </w:tr>
    </w:tbl>
    <w:p w:rsidR="00582C70" w:rsidRDefault="00582C70" w:rsidP="00582C70">
      <w:pPr>
        <w:ind w:firstLine="720"/>
        <w:rPr>
          <w:sz w:val="26"/>
          <w:szCs w:val="26"/>
        </w:rPr>
      </w:pPr>
    </w:p>
    <w:p w:rsidR="00582C70" w:rsidRDefault="00582C70" w:rsidP="00582C70">
      <w:pPr>
        <w:ind w:left="5664" w:hanging="5522"/>
        <w:rPr>
          <w:sz w:val="26"/>
          <w:szCs w:val="26"/>
        </w:rPr>
      </w:pPr>
    </w:p>
    <w:p w:rsidR="00582C70" w:rsidRDefault="00582C70" w:rsidP="00582C70">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582C70" w:rsidRDefault="00582C70" w:rsidP="00582C70"/>
    <w:p w:rsidR="00582C70" w:rsidRDefault="00582C70" w:rsidP="00582C70"/>
    <w:p w:rsidR="00582C70" w:rsidRDefault="00582C70" w:rsidP="00582C70"/>
    <w:p w:rsidR="00582C70" w:rsidRDefault="00582C70" w:rsidP="00582C70"/>
    <w:p w:rsidR="00582C70" w:rsidRDefault="00582C70" w:rsidP="00582C70"/>
    <w:p w:rsidR="006733A4" w:rsidRDefault="006733A4"/>
    <w:sectPr w:rsidR="006733A4" w:rsidSect="00D21C8C">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82C70"/>
    <w:rsid w:val="00582C70"/>
    <w:rsid w:val="0067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2019-02-21T07:10:00Z</dcterms:created>
  <dcterms:modified xsi:type="dcterms:W3CDTF">2019-02-21T07:11:00Z</dcterms:modified>
</cp:coreProperties>
</file>